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autoSpaceDE w:val="0"/>
        <w:autoSpaceDN w:val="0"/>
        <w:spacing w:line="239" w:lineRule="auto"/>
        <w:rPr>
          <w:rFonts w:ascii="微软雅黑" w:hAnsi="微软雅黑" w:eastAsia="微软雅黑"/>
          <w:b/>
          <w:sz w:val="36"/>
        </w:rPr>
      </w:pPr>
      <w:bookmarkStart w:id="0" w:name="page1"/>
      <w:bookmarkEnd w:id="0"/>
    </w:p>
    <w:p>
      <w:pPr>
        <w:widowControl w:val="0"/>
        <w:autoSpaceDE w:val="0"/>
        <w:autoSpaceDN w:val="0"/>
        <w:jc w:val="center"/>
        <w:rPr>
          <w:rFonts w:ascii="微软雅黑" w:hAnsi="微软雅黑" w:eastAsia="微软雅黑"/>
          <w:b/>
          <w:sz w:val="36"/>
        </w:rPr>
      </w:pPr>
      <w:r>
        <w:rPr>
          <w:rFonts w:ascii="微软雅黑" w:hAnsi="微软雅黑" w:eastAsia="微软雅黑"/>
          <w:b/>
          <w:sz w:val="36"/>
        </w:rPr>
        <w:t>Best of WGDC</w:t>
      </w:r>
    </w:p>
    <w:p>
      <w:pPr>
        <w:widowControl w:val="0"/>
        <w:autoSpaceDE w:val="0"/>
        <w:autoSpaceDN w:val="0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</w:rPr>
        <w:t>年年度最佳口碑产品</w:t>
      </w:r>
      <w:r>
        <w:rPr>
          <w:rFonts w:hint="eastAsia" w:ascii="微软雅黑" w:hAnsi="微软雅黑" w:eastAsia="微软雅黑"/>
          <w:sz w:val="28"/>
          <w:szCs w:val="28"/>
        </w:rPr>
        <w:t>申报表</w:t>
      </w:r>
    </w:p>
    <w:p>
      <w:pPr>
        <w:widowControl w:val="0"/>
        <w:autoSpaceDE w:val="0"/>
        <w:autoSpaceDN w:val="0"/>
        <w:ind w:left="20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 xml:space="preserve">             </w:t>
      </w: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74"/>
        <w:gridCol w:w="945"/>
        <w:gridCol w:w="2535"/>
        <w:gridCol w:w="945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31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</w:rPr>
              <w:t>202</w:t>
            </w:r>
            <w:r>
              <w:rPr>
                <w:rFonts w:ascii="微软雅黑" w:hAnsi="微软雅黑" w:eastAsia="微软雅黑"/>
                <w:b/>
                <w:sz w:val="28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sz w:val="28"/>
              </w:rPr>
              <w:t>年年度最佳口碑产品申报表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企业名称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8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企业概况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t>参选产品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产品介绍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产品图片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技术创新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spacing w:after="156" w:afterLines="50" w:line="340" w:lineRule="exact"/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：该产品使用上午创新技术、新硬件、新平台、新系统等。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效益达成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spacing w:after="156" w:afterLines="50" w:line="34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：该产品带来的企业带来的收益，或对市场的促进效益。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软著、专利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产品证书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技术资料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获奖证书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用户满意度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：用户口碑、服务质量、服务态度等。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联系方式</w:t>
            </w:r>
          </w:p>
        </w:tc>
        <w:tc>
          <w:tcPr>
            <w:tcW w:w="1074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联系人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姓名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部门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座机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手机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传真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邮编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Email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b/>
          <w:sz w:val="24"/>
          <w:szCs w:val="24"/>
        </w:rPr>
      </w:pPr>
    </w:p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【注：请在</w:t>
      </w:r>
      <w:r>
        <w:rPr>
          <w:rFonts w:ascii="微软雅黑" w:hAnsi="微软雅黑" w:eastAsia="微软雅黑"/>
          <w:b/>
          <w:sz w:val="24"/>
          <w:szCs w:val="24"/>
        </w:rPr>
        <w:t>2021</w:t>
      </w:r>
      <w:r>
        <w:rPr>
          <w:rFonts w:hint="eastAsia" w:ascii="微软雅黑" w:hAnsi="微软雅黑" w:eastAsia="微软雅黑"/>
          <w:b/>
          <w:sz w:val="24"/>
          <w:szCs w:val="24"/>
        </w:rPr>
        <w:t>年</w:t>
      </w:r>
      <w:r>
        <w:rPr>
          <w:rFonts w:ascii="微软雅黑" w:hAnsi="微软雅黑" w:eastAsia="微软雅黑"/>
          <w:b/>
          <w:sz w:val="24"/>
          <w:szCs w:val="24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30</w:t>
      </w:r>
      <w:r>
        <w:rPr>
          <w:rFonts w:hint="eastAsia" w:ascii="微软雅黑" w:hAnsi="微软雅黑" w:eastAsia="微软雅黑"/>
          <w:b/>
          <w:sz w:val="24"/>
          <w:szCs w:val="24"/>
        </w:rPr>
        <w:t>日之前提交申报表。表格填写完毕后请发送至评选邮箱：</w:t>
      </w:r>
      <w:r>
        <w:rPr>
          <w:rFonts w:ascii="微软雅黑" w:hAnsi="微软雅黑" w:eastAsia="微软雅黑"/>
          <w:b/>
          <w:sz w:val="24"/>
          <w:szCs w:val="24"/>
        </w:rPr>
        <w:t>litt@taibo.cn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。评选联系人：李女士 </w:t>
      </w:r>
      <w:r>
        <w:rPr>
          <w:rFonts w:ascii="微软雅黑" w:hAnsi="微软雅黑" w:eastAsia="微软雅黑"/>
          <w:b/>
          <w:sz w:val="24"/>
          <w:szCs w:val="24"/>
        </w:rPr>
        <w:t>178 6386 0754</w:t>
      </w:r>
      <w:r>
        <w:rPr>
          <w:rFonts w:hint="eastAsia" w:ascii="微软雅黑" w:hAnsi="微软雅黑" w:eastAsia="微软雅黑"/>
          <w:b/>
          <w:sz w:val="24"/>
          <w:szCs w:val="24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1" w:name="_GoBack"/>
    <w:r>
      <w:drawing>
        <wp:inline distT="0" distB="0" distL="0" distR="0">
          <wp:extent cx="1504950" cy="238760"/>
          <wp:effectExtent l="0" t="0" r="19050" b="16510"/>
          <wp:docPr id="2" name="图片 2" descr="/Users/litongtong/Desktop/WGDC2021.pngWGDC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Users/litongtong/Desktop/WGDC2021.pngWGDC202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227" cy="23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F46"/>
    <w:rsid w:val="00172A27"/>
    <w:rsid w:val="001878AD"/>
    <w:rsid w:val="001B3B51"/>
    <w:rsid w:val="001C4455"/>
    <w:rsid w:val="001E7320"/>
    <w:rsid w:val="0020612D"/>
    <w:rsid w:val="00241C95"/>
    <w:rsid w:val="00264CB1"/>
    <w:rsid w:val="002A63F6"/>
    <w:rsid w:val="002C3D42"/>
    <w:rsid w:val="00305940"/>
    <w:rsid w:val="00333FD2"/>
    <w:rsid w:val="00397E75"/>
    <w:rsid w:val="003B5721"/>
    <w:rsid w:val="00401583"/>
    <w:rsid w:val="004251F9"/>
    <w:rsid w:val="00433B3F"/>
    <w:rsid w:val="004602CF"/>
    <w:rsid w:val="00476CF7"/>
    <w:rsid w:val="0048628D"/>
    <w:rsid w:val="004B4FEF"/>
    <w:rsid w:val="004C5F29"/>
    <w:rsid w:val="004E7CF7"/>
    <w:rsid w:val="00531CB3"/>
    <w:rsid w:val="005440E3"/>
    <w:rsid w:val="00576A97"/>
    <w:rsid w:val="005A2A0E"/>
    <w:rsid w:val="0066680E"/>
    <w:rsid w:val="006A2AE6"/>
    <w:rsid w:val="006B124C"/>
    <w:rsid w:val="006E2883"/>
    <w:rsid w:val="00795896"/>
    <w:rsid w:val="007A0C25"/>
    <w:rsid w:val="007C2817"/>
    <w:rsid w:val="007D309A"/>
    <w:rsid w:val="007F2BE4"/>
    <w:rsid w:val="008147D0"/>
    <w:rsid w:val="00823C12"/>
    <w:rsid w:val="0085753F"/>
    <w:rsid w:val="0086685F"/>
    <w:rsid w:val="00872030"/>
    <w:rsid w:val="008834CF"/>
    <w:rsid w:val="008E5FD0"/>
    <w:rsid w:val="008F6B69"/>
    <w:rsid w:val="009C4949"/>
    <w:rsid w:val="009F3E68"/>
    <w:rsid w:val="00A01299"/>
    <w:rsid w:val="00A70A6A"/>
    <w:rsid w:val="00AD678A"/>
    <w:rsid w:val="00B05729"/>
    <w:rsid w:val="00B07A27"/>
    <w:rsid w:val="00B950D3"/>
    <w:rsid w:val="00B97A5A"/>
    <w:rsid w:val="00C00196"/>
    <w:rsid w:val="00C06ABA"/>
    <w:rsid w:val="00C52EB4"/>
    <w:rsid w:val="00C93501"/>
    <w:rsid w:val="00CD5B72"/>
    <w:rsid w:val="00CE715B"/>
    <w:rsid w:val="00D21DF7"/>
    <w:rsid w:val="00D27697"/>
    <w:rsid w:val="00D44340"/>
    <w:rsid w:val="00D54F2E"/>
    <w:rsid w:val="00D60F47"/>
    <w:rsid w:val="00D96481"/>
    <w:rsid w:val="00DC2711"/>
    <w:rsid w:val="00DE1748"/>
    <w:rsid w:val="00DE4518"/>
    <w:rsid w:val="00DE544B"/>
    <w:rsid w:val="00E5052F"/>
    <w:rsid w:val="00E6426D"/>
    <w:rsid w:val="00E6685E"/>
    <w:rsid w:val="00EA7550"/>
    <w:rsid w:val="00FB55B0"/>
    <w:rsid w:val="36A05C3F"/>
    <w:rsid w:val="5BF9D0BC"/>
    <w:rsid w:val="6ADC1E52"/>
    <w:rsid w:val="73E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7"/>
    <w:basedOn w:val="1"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link w:val="3"/>
    <w:qFormat/>
    <w:uiPriority w:val="99"/>
    <w:rPr>
      <w:kern w:val="2"/>
      <w:sz w:val="18"/>
    </w:rPr>
  </w:style>
  <w:style w:type="table" w:customStyle="1" w:styleId="10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litongtong</cp:lastModifiedBy>
  <dcterms:modified xsi:type="dcterms:W3CDTF">2021-03-23T17:22:16Z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